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823"/>
        <w:gridCol w:w="2020"/>
        <w:gridCol w:w="3805"/>
      </w:tblGrid>
      <w:tr w:rsidR="00924ABE" w:rsidRPr="00F10280" w:rsidTr="00253FD1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ABE" w:rsidRPr="00F10280" w:rsidRDefault="00924ABE" w:rsidP="00253FD1">
            <w:pPr>
              <w:jc w:val="center"/>
              <w:rPr>
                <w:sz w:val="24"/>
              </w:rPr>
            </w:pPr>
            <w:r w:rsidRPr="00F10280">
              <w:rPr>
                <w:sz w:val="24"/>
              </w:rPr>
              <w:t xml:space="preserve">  РЕСПУБЛИКА АЛТАЙ</w:t>
            </w:r>
          </w:p>
          <w:p w:rsidR="00924ABE" w:rsidRPr="00F10280" w:rsidRDefault="00924ABE" w:rsidP="00253FD1">
            <w:pPr>
              <w:jc w:val="center"/>
              <w:rPr>
                <w:sz w:val="24"/>
              </w:rPr>
            </w:pPr>
            <w:r w:rsidRPr="00F10280">
              <w:rPr>
                <w:sz w:val="24"/>
              </w:rPr>
              <w:t>ОТДЕЛ ОБРАЗОВАНИЯ</w:t>
            </w:r>
          </w:p>
          <w:p w:rsidR="00924ABE" w:rsidRPr="00F10280" w:rsidRDefault="00924ABE" w:rsidP="00253FD1">
            <w:pPr>
              <w:jc w:val="center"/>
              <w:rPr>
                <w:sz w:val="24"/>
              </w:rPr>
            </w:pPr>
            <w:r w:rsidRPr="00F10280">
              <w:rPr>
                <w:sz w:val="24"/>
              </w:rPr>
              <w:t>АДМИНИСТРАЦИИ</w:t>
            </w:r>
          </w:p>
          <w:p w:rsidR="00924ABE" w:rsidRPr="00F10280" w:rsidRDefault="00924ABE" w:rsidP="00253FD1">
            <w:pPr>
              <w:jc w:val="center"/>
              <w:rPr>
                <w:sz w:val="24"/>
              </w:rPr>
            </w:pPr>
            <w:r w:rsidRPr="00F10280">
              <w:rPr>
                <w:sz w:val="24"/>
              </w:rPr>
              <w:t>МУНИЦИПАЛЬНОГО  ОБРАЗОВАНИЯ</w:t>
            </w:r>
          </w:p>
          <w:p w:rsidR="00924ABE" w:rsidRPr="00F10280" w:rsidRDefault="00924ABE" w:rsidP="00253FD1">
            <w:pPr>
              <w:jc w:val="center"/>
              <w:rPr>
                <w:bCs/>
                <w:sz w:val="24"/>
              </w:rPr>
            </w:pPr>
            <w:r w:rsidRPr="00F10280">
              <w:rPr>
                <w:bCs/>
                <w:sz w:val="24"/>
              </w:rPr>
              <w:t>«УЛАГАНСКИЙ РАЙОН»</w:t>
            </w:r>
          </w:p>
          <w:p w:rsidR="00924ABE" w:rsidRPr="00F10280" w:rsidRDefault="00924ABE" w:rsidP="00253FD1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ABE" w:rsidRPr="00F10280" w:rsidRDefault="00924ABE" w:rsidP="00253FD1">
            <w:pPr>
              <w:rPr>
                <w:sz w:val="24"/>
                <w:lang w:val="en-US"/>
              </w:rPr>
            </w:pPr>
            <w:r w:rsidRPr="00F10280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47625</wp:posOffset>
                  </wp:positionV>
                  <wp:extent cx="914400" cy="914400"/>
                  <wp:effectExtent l="0" t="0" r="0" b="0"/>
                  <wp:wrapNone/>
                  <wp:docPr id="649" name="Рисунок 649" descr="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lum bright="16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ABE" w:rsidRPr="00F10280" w:rsidRDefault="00924ABE" w:rsidP="00253FD1">
            <w:pPr>
              <w:jc w:val="center"/>
              <w:rPr>
                <w:sz w:val="24"/>
              </w:rPr>
            </w:pPr>
            <w:r w:rsidRPr="00F10280">
              <w:rPr>
                <w:sz w:val="24"/>
              </w:rPr>
              <w:t>АЛТАЙ РЕСПУБЛИКАНЫН</w:t>
            </w:r>
          </w:p>
          <w:p w:rsidR="00924ABE" w:rsidRPr="00F10280" w:rsidRDefault="00924ABE" w:rsidP="00253FD1">
            <w:pPr>
              <w:jc w:val="center"/>
              <w:rPr>
                <w:sz w:val="24"/>
              </w:rPr>
            </w:pPr>
            <w:r w:rsidRPr="00F10280">
              <w:rPr>
                <w:sz w:val="24"/>
              </w:rPr>
              <w:t xml:space="preserve">«УЛАГАН АЙМАК» </w:t>
            </w:r>
            <w:proofErr w:type="gramStart"/>
            <w:r w:rsidRPr="00F10280">
              <w:rPr>
                <w:sz w:val="24"/>
              </w:rPr>
              <w:t>ДЕП</w:t>
            </w:r>
            <w:proofErr w:type="gramEnd"/>
            <w:r w:rsidRPr="00F10280">
              <w:rPr>
                <w:sz w:val="24"/>
              </w:rPr>
              <w:t xml:space="preserve">                                                          МУНИЦИПАЛ ТОЗОМОЛИНИН                               АДМИНИСТРАЦИЯЗЫНЫН</w:t>
            </w:r>
          </w:p>
          <w:p w:rsidR="00924ABE" w:rsidRPr="00F10280" w:rsidRDefault="00924ABE" w:rsidP="00253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УРЕДУ</w:t>
            </w:r>
            <w:r w:rsidRPr="00F10280">
              <w:rPr>
                <w:sz w:val="24"/>
              </w:rPr>
              <w:t xml:space="preserve"> БОЛУГИ</w:t>
            </w:r>
          </w:p>
          <w:p w:rsidR="00924ABE" w:rsidRPr="00F10280" w:rsidRDefault="00924ABE" w:rsidP="00253FD1">
            <w:pPr>
              <w:jc w:val="center"/>
              <w:rPr>
                <w:b/>
                <w:sz w:val="24"/>
              </w:rPr>
            </w:pPr>
          </w:p>
        </w:tc>
      </w:tr>
    </w:tbl>
    <w:p w:rsidR="00924ABE" w:rsidRPr="002D3A7F" w:rsidRDefault="00924ABE" w:rsidP="00924ABE">
      <w:pPr>
        <w:rPr>
          <w:szCs w:val="28"/>
        </w:rPr>
      </w:pPr>
      <w:r w:rsidRPr="002D3A7F">
        <w:rPr>
          <w:szCs w:val="28"/>
        </w:rPr>
        <w:t xml:space="preserve">   </w:t>
      </w:r>
      <w:r w:rsidR="00253FD1">
        <w:rPr>
          <w:szCs w:val="28"/>
        </w:rPr>
        <w:t xml:space="preserve">                       </w:t>
      </w:r>
      <w:r w:rsidR="007B1170">
        <w:rPr>
          <w:szCs w:val="28"/>
        </w:rPr>
        <w:t xml:space="preserve">                               </w:t>
      </w:r>
      <w:r w:rsidRPr="002D3A7F">
        <w:rPr>
          <w:szCs w:val="28"/>
        </w:rPr>
        <w:t>Приказ</w:t>
      </w:r>
    </w:p>
    <w:p w:rsidR="00924ABE" w:rsidRDefault="00924ABE" w:rsidP="00924ABE">
      <w:pPr>
        <w:rPr>
          <w:szCs w:val="28"/>
        </w:rPr>
      </w:pPr>
      <w:r>
        <w:rPr>
          <w:szCs w:val="28"/>
        </w:rPr>
        <w:t xml:space="preserve">«18» января 2018 </w:t>
      </w:r>
      <w:r w:rsidRPr="00E30847">
        <w:rPr>
          <w:szCs w:val="28"/>
        </w:rPr>
        <w:t xml:space="preserve">г.                     с. </w:t>
      </w:r>
      <w:proofErr w:type="spellStart"/>
      <w:r w:rsidRPr="00E30847">
        <w:rPr>
          <w:szCs w:val="28"/>
        </w:rPr>
        <w:t>Улаган</w:t>
      </w:r>
      <w:proofErr w:type="spellEnd"/>
      <w:r>
        <w:rPr>
          <w:szCs w:val="28"/>
        </w:rPr>
        <w:t xml:space="preserve">                                </w:t>
      </w:r>
      <w:r w:rsidR="00253FD1">
        <w:rPr>
          <w:szCs w:val="28"/>
        </w:rPr>
        <w:t xml:space="preserve">              </w:t>
      </w:r>
      <w:r>
        <w:rPr>
          <w:szCs w:val="28"/>
        </w:rPr>
        <w:t xml:space="preserve"> № 07</w:t>
      </w:r>
    </w:p>
    <w:p w:rsidR="00924ABE" w:rsidRDefault="00924ABE" w:rsidP="00924ABE">
      <w:pPr>
        <w:rPr>
          <w:sz w:val="16"/>
          <w:szCs w:val="16"/>
        </w:rPr>
      </w:pPr>
    </w:p>
    <w:p w:rsidR="00924ABE" w:rsidRDefault="00924ABE" w:rsidP="00924ABE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ABE" w:rsidRPr="0058788D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88D">
        <w:rPr>
          <w:rFonts w:ascii="Times New Roman" w:hAnsi="Times New Roman" w:cs="Times New Roman"/>
          <w:b/>
          <w:sz w:val="28"/>
          <w:szCs w:val="28"/>
        </w:rPr>
        <w:t>Об утверждении Положения об оценке эффективности</w:t>
      </w:r>
      <w:r w:rsidR="00253F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788D">
        <w:rPr>
          <w:rFonts w:ascii="Times New Roman" w:hAnsi="Times New Roman" w:cs="Times New Roman"/>
          <w:b/>
          <w:sz w:val="28"/>
          <w:szCs w:val="28"/>
        </w:rPr>
        <w:t>деятельности руководителей муниципальных образовательных организаций</w:t>
      </w:r>
    </w:p>
    <w:p w:rsidR="00924ABE" w:rsidRDefault="00924ABE" w:rsidP="00924ABE">
      <w:pPr>
        <w:pStyle w:val="1"/>
        <w:spacing w:line="240" w:lineRule="auto"/>
      </w:pPr>
    </w:p>
    <w:p w:rsidR="00924ABE" w:rsidRDefault="00924ABE" w:rsidP="00924ABE">
      <w:pPr>
        <w:pStyle w:val="1"/>
        <w:spacing w:line="240" w:lineRule="auto"/>
      </w:pPr>
    </w:p>
    <w:p w:rsidR="00924ABE" w:rsidRDefault="00924ABE" w:rsidP="00924ABE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распоряжением Правительства Российской Федерации от 26.11.2012 г. № 2190-р «О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Программы поэтапного совершенствования системы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государственных (муниципальных) учреждениях на 2012 -2018 годы», постановлением Правительства Российской Федерации от 12.04.2013 г. №329 «О типовой форме трудового договора с руководителями государственного (муниципального) учреждения»</w:t>
      </w:r>
    </w:p>
    <w:p w:rsidR="00924ABE" w:rsidRPr="0058788D" w:rsidRDefault="00924ABE" w:rsidP="00924ABE">
      <w:pPr>
        <w:pStyle w:val="1"/>
        <w:spacing w:line="240" w:lineRule="auto"/>
        <w:jc w:val="both"/>
        <w:rPr>
          <w:b/>
        </w:rPr>
      </w:pPr>
      <w:r w:rsidRPr="0058788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24ABE" w:rsidRDefault="00924ABE" w:rsidP="00924ABE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Положение об оценке эффективности деятельности руководителей муниципальных образовательных организаций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924ABE" w:rsidRDefault="00924ABE" w:rsidP="00924ABE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2. Утвердить показатели оценки эффективности деятельности (оценочный лист) профессиональной деятельности руководителей общеобразовательных организаций (приложение 2).</w:t>
      </w:r>
    </w:p>
    <w:p w:rsidR="00924ABE" w:rsidRPr="00F81E24" w:rsidRDefault="00924ABE" w:rsidP="00924AB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показатели оценки эффективности деятельности (оценочный лист) профессиональной деятельности руководителей образовательных организаций дополнительного образования (приложение 3).</w:t>
      </w:r>
    </w:p>
    <w:p w:rsidR="00924ABE" w:rsidRPr="00F81E24" w:rsidRDefault="00924ABE" w:rsidP="00924ABE">
      <w:pPr>
        <w:jc w:val="both"/>
        <w:rPr>
          <w:szCs w:val="28"/>
        </w:rPr>
      </w:pPr>
      <w:r>
        <w:rPr>
          <w:szCs w:val="28"/>
        </w:rPr>
        <w:t>4</w:t>
      </w:r>
      <w:r w:rsidRPr="00F81E24">
        <w:rPr>
          <w:szCs w:val="28"/>
        </w:rPr>
        <w:t xml:space="preserve">. </w:t>
      </w:r>
      <w:proofErr w:type="spellStart"/>
      <w:r>
        <w:rPr>
          <w:szCs w:val="28"/>
        </w:rPr>
        <w:t>Белешеву</w:t>
      </w:r>
      <w:proofErr w:type="spellEnd"/>
      <w:r>
        <w:rPr>
          <w:szCs w:val="28"/>
        </w:rPr>
        <w:t xml:space="preserve"> А.А., программисту,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данный приказ</w:t>
      </w:r>
      <w:r w:rsidRPr="00F81E24">
        <w:rPr>
          <w:szCs w:val="28"/>
        </w:rPr>
        <w:t xml:space="preserve"> на официальном сайте</w:t>
      </w:r>
      <w:r>
        <w:rPr>
          <w:szCs w:val="28"/>
        </w:rPr>
        <w:t xml:space="preserve"> отдела образования</w:t>
      </w:r>
      <w:r w:rsidRPr="00F81E24">
        <w:rPr>
          <w:szCs w:val="28"/>
        </w:rPr>
        <w:t xml:space="preserve"> администрации муниципаль</w:t>
      </w:r>
      <w:r>
        <w:rPr>
          <w:szCs w:val="28"/>
        </w:rPr>
        <w:t>ного образования «</w:t>
      </w:r>
      <w:proofErr w:type="spellStart"/>
      <w:r>
        <w:rPr>
          <w:szCs w:val="28"/>
        </w:rPr>
        <w:t>Улаганский</w:t>
      </w:r>
      <w:proofErr w:type="spellEnd"/>
      <w:r>
        <w:rPr>
          <w:szCs w:val="28"/>
        </w:rPr>
        <w:t xml:space="preserve"> район»</w:t>
      </w:r>
      <w:r w:rsidRPr="00F81E24">
        <w:rPr>
          <w:szCs w:val="28"/>
        </w:rPr>
        <w:t>.</w:t>
      </w:r>
    </w:p>
    <w:p w:rsidR="00924ABE" w:rsidRPr="00F81E24" w:rsidRDefault="00924ABE" w:rsidP="00924ABE">
      <w:pPr>
        <w:jc w:val="both"/>
        <w:rPr>
          <w:sz w:val="24"/>
        </w:rPr>
      </w:pPr>
      <w:r>
        <w:rPr>
          <w:szCs w:val="28"/>
        </w:rPr>
        <w:t>5</w:t>
      </w:r>
      <w:r w:rsidRPr="00F81E24">
        <w:rPr>
          <w:szCs w:val="28"/>
        </w:rPr>
        <w:t xml:space="preserve">. </w:t>
      </w:r>
      <w:proofErr w:type="gramStart"/>
      <w:r w:rsidRPr="00F81E24">
        <w:rPr>
          <w:szCs w:val="28"/>
        </w:rPr>
        <w:t>Контроль за</w:t>
      </w:r>
      <w:proofErr w:type="gramEnd"/>
      <w:r w:rsidRPr="00F81E24">
        <w:rPr>
          <w:szCs w:val="28"/>
        </w:rPr>
        <w:t xml:space="preserve"> исполнением настоящего </w:t>
      </w:r>
      <w:r>
        <w:rPr>
          <w:szCs w:val="28"/>
        </w:rPr>
        <w:t xml:space="preserve">приказа возложить на </w:t>
      </w:r>
      <w:proofErr w:type="spellStart"/>
      <w:r>
        <w:rPr>
          <w:szCs w:val="28"/>
        </w:rPr>
        <w:t>Акчина</w:t>
      </w:r>
      <w:proofErr w:type="spellEnd"/>
      <w:r>
        <w:rPr>
          <w:szCs w:val="28"/>
        </w:rPr>
        <w:t xml:space="preserve"> А.М., ведущего специалиста по кадрам</w:t>
      </w:r>
      <w:r w:rsidRPr="00F81E24">
        <w:rPr>
          <w:sz w:val="24"/>
        </w:rPr>
        <w:t>.</w:t>
      </w:r>
    </w:p>
    <w:p w:rsidR="00924ABE" w:rsidRDefault="00924ABE" w:rsidP="00924ABE">
      <w:pPr>
        <w:rPr>
          <w:sz w:val="16"/>
          <w:szCs w:val="16"/>
        </w:rPr>
      </w:pPr>
    </w:p>
    <w:p w:rsidR="00924ABE" w:rsidRDefault="00924ABE" w:rsidP="00924ABE">
      <w:pPr>
        <w:rPr>
          <w:sz w:val="16"/>
          <w:szCs w:val="16"/>
        </w:rPr>
      </w:pPr>
    </w:p>
    <w:p w:rsidR="00924ABE" w:rsidRDefault="00924ABE" w:rsidP="00924ABE">
      <w:pPr>
        <w:rPr>
          <w:sz w:val="16"/>
          <w:szCs w:val="16"/>
        </w:rPr>
      </w:pPr>
    </w:p>
    <w:p w:rsidR="00924ABE" w:rsidRDefault="00924ABE" w:rsidP="00924ABE">
      <w:pPr>
        <w:rPr>
          <w:sz w:val="16"/>
          <w:szCs w:val="16"/>
        </w:rPr>
      </w:pPr>
    </w:p>
    <w:p w:rsidR="00924ABE" w:rsidRDefault="00924ABE" w:rsidP="00924AB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                      Ю.М. </w:t>
      </w:r>
      <w:proofErr w:type="spellStart"/>
      <w:r>
        <w:rPr>
          <w:sz w:val="28"/>
          <w:szCs w:val="28"/>
        </w:rPr>
        <w:t>Кучалу</w:t>
      </w:r>
      <w:proofErr w:type="spellEnd"/>
    </w:p>
    <w:p w:rsidR="00924ABE" w:rsidRDefault="00924ABE" w:rsidP="00924ABE">
      <w:pPr>
        <w:pStyle w:val="a3"/>
        <w:jc w:val="both"/>
        <w:rPr>
          <w:sz w:val="28"/>
          <w:szCs w:val="28"/>
        </w:rPr>
      </w:pPr>
    </w:p>
    <w:p w:rsidR="00924ABE" w:rsidRDefault="00924ABE" w:rsidP="00924ABE">
      <w:pPr>
        <w:pStyle w:val="a3"/>
        <w:jc w:val="both"/>
        <w:rPr>
          <w:sz w:val="28"/>
          <w:szCs w:val="28"/>
        </w:rPr>
      </w:pPr>
    </w:p>
    <w:p w:rsidR="00924ABE" w:rsidRDefault="00924ABE" w:rsidP="00924ABE">
      <w:pPr>
        <w:pStyle w:val="a3"/>
        <w:jc w:val="both"/>
        <w:rPr>
          <w:sz w:val="16"/>
          <w:szCs w:val="16"/>
        </w:rPr>
      </w:pPr>
    </w:p>
    <w:p w:rsidR="00924ABE" w:rsidRDefault="00924ABE" w:rsidP="00924ABE">
      <w:pPr>
        <w:pStyle w:val="a3"/>
        <w:jc w:val="both"/>
        <w:rPr>
          <w:sz w:val="16"/>
          <w:szCs w:val="16"/>
        </w:rPr>
      </w:pPr>
    </w:p>
    <w:p w:rsidR="00924ABE" w:rsidRDefault="00924ABE" w:rsidP="00924ABE">
      <w:pPr>
        <w:pStyle w:val="a3"/>
        <w:jc w:val="both"/>
        <w:rPr>
          <w:sz w:val="16"/>
          <w:szCs w:val="16"/>
        </w:rPr>
      </w:pPr>
    </w:p>
    <w:p w:rsidR="00924ABE" w:rsidRDefault="00924ABE" w:rsidP="00924ABE">
      <w:pPr>
        <w:pStyle w:val="a3"/>
        <w:jc w:val="both"/>
        <w:rPr>
          <w:sz w:val="16"/>
          <w:szCs w:val="16"/>
        </w:rPr>
      </w:pPr>
    </w:p>
    <w:p w:rsidR="00924ABE" w:rsidRDefault="00924ABE" w:rsidP="00924ABE">
      <w:pPr>
        <w:pStyle w:val="a3"/>
        <w:jc w:val="both"/>
        <w:rPr>
          <w:sz w:val="16"/>
          <w:szCs w:val="16"/>
        </w:rPr>
      </w:pPr>
    </w:p>
    <w:p w:rsidR="00924ABE" w:rsidRPr="00467C0D" w:rsidRDefault="00924ABE" w:rsidP="00924ABE">
      <w:pPr>
        <w:pStyle w:val="a3"/>
        <w:jc w:val="both"/>
        <w:rPr>
          <w:sz w:val="16"/>
          <w:szCs w:val="16"/>
        </w:rPr>
      </w:pPr>
      <w:proofErr w:type="spellStart"/>
      <w:r w:rsidRPr="00467C0D">
        <w:rPr>
          <w:sz w:val="16"/>
          <w:szCs w:val="16"/>
        </w:rPr>
        <w:t>Акчин</w:t>
      </w:r>
      <w:proofErr w:type="spellEnd"/>
      <w:r w:rsidRPr="00467C0D">
        <w:rPr>
          <w:sz w:val="16"/>
          <w:szCs w:val="16"/>
        </w:rPr>
        <w:t xml:space="preserve"> А.М.</w:t>
      </w:r>
    </w:p>
    <w:p w:rsidR="00924ABE" w:rsidRDefault="00924ABE" w:rsidP="00924ABE">
      <w:pPr>
        <w:pStyle w:val="a3"/>
        <w:jc w:val="both"/>
        <w:rPr>
          <w:sz w:val="16"/>
          <w:szCs w:val="16"/>
        </w:rPr>
      </w:pPr>
      <w:r w:rsidRPr="00467C0D">
        <w:rPr>
          <w:sz w:val="16"/>
          <w:szCs w:val="16"/>
        </w:rPr>
        <w:t>22751</w:t>
      </w:r>
    </w:p>
    <w:p w:rsidR="00924ABE" w:rsidRDefault="00924ABE" w:rsidP="00924ABE">
      <w:pPr>
        <w:rPr>
          <w:sz w:val="16"/>
          <w:szCs w:val="16"/>
        </w:rPr>
      </w:pPr>
    </w:p>
    <w:p w:rsidR="00924ABE" w:rsidRDefault="00924ABE" w:rsidP="00924ABE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1 к приказу</w:t>
      </w:r>
    </w:p>
    <w:p w:rsidR="00924ABE" w:rsidRDefault="00924ABE" w:rsidP="00924ABE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«18» января 2018 г. № 07</w:t>
      </w:r>
    </w:p>
    <w:p w:rsidR="00924ABE" w:rsidRDefault="00924ABE" w:rsidP="00924ABE">
      <w:pPr>
        <w:pStyle w:val="1"/>
        <w:spacing w:line="240" w:lineRule="auto"/>
        <w:jc w:val="right"/>
      </w:pPr>
    </w:p>
    <w:p w:rsidR="00924ABE" w:rsidRDefault="00924ABE" w:rsidP="00924ABE">
      <w:pPr>
        <w:pStyle w:val="1"/>
        <w:spacing w:line="240" w:lineRule="auto"/>
        <w:jc w:val="center"/>
      </w:pPr>
    </w:p>
    <w:p w:rsidR="00253FD1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 оценке эффективности деятельности руководителей муниципальных образовательных организаций </w:t>
      </w:r>
    </w:p>
    <w:p w:rsidR="00924ABE" w:rsidRDefault="00924ABE" w:rsidP="00924ABE">
      <w:pPr>
        <w:pStyle w:val="1"/>
        <w:spacing w:line="240" w:lineRule="auto"/>
        <w:jc w:val="center"/>
      </w:pPr>
    </w:p>
    <w:p w:rsidR="00924ABE" w:rsidRPr="00F81E24" w:rsidRDefault="00924ABE" w:rsidP="00924ABE">
      <w:pPr>
        <w:pStyle w:val="1"/>
        <w:numPr>
          <w:ilvl w:val="0"/>
          <w:numId w:val="6"/>
        </w:numPr>
        <w:spacing w:line="240" w:lineRule="auto"/>
        <w:ind w:left="360" w:hanging="35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924ABE" w:rsidRDefault="00924ABE" w:rsidP="00924ABE">
      <w:pPr>
        <w:pStyle w:val="1"/>
        <w:spacing w:line="240" w:lineRule="auto"/>
        <w:ind w:left="1"/>
      </w:pPr>
    </w:p>
    <w:p w:rsidR="00924ABE" w:rsidRDefault="00924ABE" w:rsidP="00924ABE">
      <w:pPr>
        <w:pStyle w:val="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 Настоящее Положение об оценке эффективности деятельности руководителей муниципальных образовательных организаций (далее - Положение) определяет порядок и критерии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профессиональной деятельности руководителей муниципальных образовательных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4ABE" w:rsidRDefault="00924ABE" w:rsidP="00924ABE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Настоящее Положение разработано в целях повышения качества работы руководителей муниципальных образовательных организаций, развития творческой активности и инициативы при выполнении поставленных задач, успешного и добросовестного исполнения должностных обязанностей эффективного развития управленческой деятельности.</w:t>
      </w:r>
    </w:p>
    <w:p w:rsidR="00924ABE" w:rsidRDefault="00924ABE" w:rsidP="00924ABE">
      <w:pPr>
        <w:pStyle w:val="1"/>
        <w:spacing w:line="240" w:lineRule="auto"/>
        <w:jc w:val="both"/>
      </w:pPr>
    </w:p>
    <w:p w:rsidR="00924ABE" w:rsidRDefault="00924ABE" w:rsidP="00924ABE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Задачи оценки эффективности профессиональной деятельности руководителей:</w:t>
      </w:r>
    </w:p>
    <w:p w:rsidR="00924ABE" w:rsidRDefault="00924ABE" w:rsidP="00924ABE">
      <w:pPr>
        <w:pStyle w:val="1"/>
        <w:numPr>
          <w:ilvl w:val="0"/>
          <w:numId w:val="5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объективных данных о текущем состоянии, а в дальнейшем-динамике успешности, конкурентоспособности деятельности руководителей муниципальных образовательных организаций на основе внешней экспертной оценки деятельности;</w:t>
      </w:r>
    </w:p>
    <w:p w:rsidR="00924ABE" w:rsidRDefault="00924ABE" w:rsidP="00924ABE">
      <w:pPr>
        <w:pStyle w:val="1"/>
        <w:numPr>
          <w:ilvl w:val="0"/>
          <w:numId w:val="5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Выявление потенциала и проблемных направлений для работы по повышению эффективности деятельности руководителей муниципальных образовательных организаций согласно полученным данным;</w:t>
      </w:r>
    </w:p>
    <w:p w:rsidR="00924ABE" w:rsidRDefault="00924ABE" w:rsidP="00924ABE">
      <w:pPr>
        <w:pStyle w:val="1"/>
        <w:numPr>
          <w:ilvl w:val="0"/>
          <w:numId w:val="5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Проведение системной самооценки руководителем муниципальной образовательной организаций собственных результатов профессиональной деятельности.</w:t>
      </w:r>
    </w:p>
    <w:p w:rsidR="00924ABE" w:rsidRDefault="00924ABE" w:rsidP="00924ABE">
      <w:pPr>
        <w:pStyle w:val="1"/>
        <w:spacing w:line="240" w:lineRule="auto"/>
        <w:ind w:left="720"/>
        <w:jc w:val="both"/>
      </w:pPr>
    </w:p>
    <w:p w:rsidR="00924ABE" w:rsidRDefault="00924ABE" w:rsidP="00924ABE">
      <w:pPr>
        <w:pStyle w:val="1"/>
        <w:numPr>
          <w:ilvl w:val="0"/>
          <w:numId w:val="6"/>
        </w:numPr>
        <w:spacing w:line="240" w:lineRule="auto"/>
        <w:ind w:left="360" w:hanging="35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 и порядок проведения оценки</w:t>
      </w:r>
    </w:p>
    <w:p w:rsidR="00924ABE" w:rsidRDefault="00924ABE" w:rsidP="00924ABE">
      <w:pPr>
        <w:pStyle w:val="1"/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2.1Основанием для оценки результативности профессиональной деятельности руководителей муниципальных образовательных организаций служит портфолио ключевых показателей эффективности управления образовательной организацией,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итогам 3-х месяцев не позднее 5 числа месяца следующего за отчётным периодом.</w:t>
      </w:r>
    </w:p>
    <w:p w:rsidR="00924ABE" w:rsidRDefault="00924ABE" w:rsidP="00924ABE">
      <w:pPr>
        <w:pStyle w:val="1"/>
        <w:numPr>
          <w:ilvl w:val="1"/>
          <w:numId w:val="4"/>
        </w:numPr>
        <w:spacing w:line="240" w:lineRule="auto"/>
        <w:ind w:hanging="35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Данные о деятельности  муниципального образовательной организации позволяют оценить уровень эффективности управления ОО по 12 основным направлениям:</w:t>
      </w:r>
    </w:p>
    <w:p w:rsidR="00924ABE" w:rsidRDefault="00924ABE" w:rsidP="00924ABE">
      <w:pPr>
        <w:pStyle w:val="1"/>
        <w:numPr>
          <w:ilvl w:val="1"/>
          <w:numId w:val="1"/>
        </w:numPr>
        <w:spacing w:line="240" w:lineRule="auto"/>
        <w:ind w:hanging="359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образовательной программы муниципальной образовательной организации;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деятельности ОО требованиям законодательства в сфере образования (отсутствие предписаний надзорных органов, объективных жалоб); 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Функционирование системы государственно-общественного управления; информационная открытость (сайт ОУ, размещение протоколов комиссий по распределению стимулирующего фонда на сайте; участие в процедуре независимой оценки качества образования);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Удовлетворенность населения качеством предоставляемых услуг дополнительного образования;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мероприятий по профилактике правонарушений у несовершеннолетних;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программ по сохранению и укреплению здоровья детей;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Динамика индивидуальных образовательных результатов обучающихся (по материалам контрольных мероприятий);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инновационной (научной, методической, организационной) деятельности муниципальной образовательной организации;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материально-технической базы общеобразовательной организации;</w:t>
      </w:r>
    </w:p>
    <w:p w:rsidR="00924ABE" w:rsidRDefault="00924ABE" w:rsidP="00924ABE">
      <w:pPr>
        <w:pStyle w:val="1"/>
        <w:numPr>
          <w:ilvl w:val="0"/>
          <w:numId w:val="3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Уровень исполнительской дисциплины.</w:t>
      </w:r>
    </w:p>
    <w:p w:rsidR="00924ABE" w:rsidRDefault="00924ABE" w:rsidP="00924ABE">
      <w:pPr>
        <w:pStyle w:val="1"/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2.3. По каждому направлению формируются и утверждаются показатели, позволяющие оценить деятельность руководителя муниципальной образовательной организации.</w:t>
      </w:r>
    </w:p>
    <w:p w:rsidR="00924ABE" w:rsidRDefault="00924ABE" w:rsidP="00924ABE">
      <w:pPr>
        <w:pStyle w:val="1"/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2.4. Для измерения значения каждого показателя формируются индикаторы, которые позволяют в зависимости от значения показателя присваивать то или иное количество баллов руководителю муниципального образовательной организации.</w:t>
      </w:r>
    </w:p>
    <w:p w:rsidR="00924ABE" w:rsidRDefault="00924ABE" w:rsidP="00924ABE">
      <w:pPr>
        <w:pStyle w:val="1"/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2.5. Система показателей качества и результативности труда руководителей муниципальных образовательных организаций со значениями индикаторов утверждается настоящим Положением.</w:t>
      </w:r>
    </w:p>
    <w:p w:rsidR="00924ABE" w:rsidRDefault="00924ABE" w:rsidP="00924ABE">
      <w:pPr>
        <w:pStyle w:val="1"/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2.6. Для проведения объективной внешней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результативности профессиональной деятельности руководителей муниципальной образовательной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Отделом образования администрации создаётся экспертная комиссия, в состав которой входят представители Отдела образования, МБУ «Централизованная бухгалтерия».</w:t>
      </w:r>
    </w:p>
    <w:p w:rsidR="00924ABE" w:rsidRDefault="00924ABE" w:rsidP="00924ABE">
      <w:pPr>
        <w:pStyle w:val="1"/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2.7. Экспертная комиссия согласовывает решение о назначении и размере стимулирующих выплат открытым голосованием при условии присутствия не менее половины членов состава. Принятое решение оформляется протоколом. На основании данного протокола издается приказ о назначении стимулирующих выплат.</w:t>
      </w:r>
    </w:p>
    <w:p w:rsidR="00924ABE" w:rsidRDefault="00924ABE" w:rsidP="00924ABE">
      <w:pPr>
        <w:pStyle w:val="1"/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2.8. Из списка претендентов на установку стимулирующих выплат за эффективность деятельности руководителя исключается следующие категории руководителей муниципальных образовательных организаций:</w:t>
      </w:r>
    </w:p>
    <w:p w:rsidR="00924ABE" w:rsidRDefault="00924ABE" w:rsidP="00924ABE">
      <w:pPr>
        <w:pStyle w:val="1"/>
        <w:numPr>
          <w:ilvl w:val="0"/>
          <w:numId w:val="2"/>
        </w:numPr>
        <w:spacing w:line="240" w:lineRule="auto"/>
        <w:ind w:left="360" w:hanging="35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проработавшие менее полугода в должности руководителя муниципальной образовательной организации, кроме назначенных на должность руководителя муниципальной образовательной организации из числа заместителей директора данной муниципальной образовательной организации либо по результатам конкурсного отбора;</w:t>
      </w:r>
      <w:proofErr w:type="gramEnd"/>
    </w:p>
    <w:p w:rsidR="00924ABE" w:rsidRDefault="00924ABE" w:rsidP="00924ABE">
      <w:pPr>
        <w:pStyle w:val="1"/>
        <w:numPr>
          <w:ilvl w:val="0"/>
          <w:numId w:val="2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имеющие дисциплинарные взыскания в виде выговора;</w:t>
      </w:r>
    </w:p>
    <w:p w:rsidR="00924ABE" w:rsidRDefault="00924ABE" w:rsidP="00924ABE">
      <w:pPr>
        <w:pStyle w:val="1"/>
        <w:numPr>
          <w:ilvl w:val="0"/>
          <w:numId w:val="2"/>
        </w:numPr>
        <w:spacing w:line="240" w:lineRule="auto"/>
        <w:ind w:left="360" w:hanging="359"/>
        <w:jc w:val="both"/>
      </w:pPr>
      <w:r>
        <w:rPr>
          <w:rFonts w:ascii="Times New Roman" w:hAnsi="Times New Roman" w:cs="Times New Roman"/>
          <w:sz w:val="28"/>
          <w:szCs w:val="28"/>
        </w:rPr>
        <w:t>под руководством которых, учреждение показало неудовлетворительные результаты в ходе процедур лицензирования, государственной аккредитации, контроля качества образования.</w:t>
      </w:r>
    </w:p>
    <w:p w:rsidR="00924ABE" w:rsidRDefault="00924ABE" w:rsidP="00924ABE">
      <w:pPr>
        <w:pStyle w:val="1"/>
        <w:numPr>
          <w:ilvl w:val="0"/>
          <w:numId w:val="6"/>
        </w:numPr>
        <w:spacing w:line="240" w:lineRule="auto"/>
        <w:ind w:hanging="359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подачи и рассмотрения апелляции </w:t>
      </w:r>
    </w:p>
    <w:p w:rsidR="00924ABE" w:rsidRDefault="00924ABE" w:rsidP="00924ABE">
      <w:pPr>
        <w:pStyle w:val="1"/>
        <w:spacing w:line="240" w:lineRule="auto"/>
        <w:ind w:left="36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 результаты оценки</w:t>
      </w:r>
    </w:p>
    <w:p w:rsidR="00924ABE" w:rsidRDefault="00924ABE" w:rsidP="00924ABE">
      <w:pPr>
        <w:pStyle w:val="1"/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3.1. В случае несогласия руководителя с оценкой результативности его профессиональной деятельности, данной экспертной комиссией, он вправе подать апелляцию.</w:t>
      </w:r>
    </w:p>
    <w:p w:rsidR="00924ABE" w:rsidRDefault="00924ABE" w:rsidP="00924ABE">
      <w:pPr>
        <w:pStyle w:val="1"/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3.2. Апелляция подается в письменном виде на имя председателя экспертной комиссии с указанием конкретных критериев и баллов, по которым возникло разногласие, и документальных данных, подтверждающих неправомерность вынесенной оценки.</w:t>
      </w:r>
    </w:p>
    <w:p w:rsidR="00924ABE" w:rsidRDefault="00924ABE" w:rsidP="00924ABE">
      <w:pPr>
        <w:pStyle w:val="1"/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3.3. Апелляция не может содержать претензий к составу экспертной комиссии и процедуре оценки.</w:t>
      </w:r>
    </w:p>
    <w:p w:rsidR="00924ABE" w:rsidRDefault="00924ABE" w:rsidP="00924ABE">
      <w:pPr>
        <w:pStyle w:val="1"/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3.4. На основании поданной апелляции председатель экспертной комиссии в срок не позднее двух рабочих дней со дня подачи апелляции, созывает для ее рассмотрения заседание экспертной комиссии.</w:t>
      </w:r>
    </w:p>
    <w:p w:rsidR="00924ABE" w:rsidRDefault="00924ABE" w:rsidP="00924ABE">
      <w:pPr>
        <w:pStyle w:val="1"/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3.5. В присутствии руководителя, подавшего апелляцию, члены экспертной комиссии еще раз проводят проверку правильности оценки, основываясь на представленных документальных данных и при необходимости изменяя ее.</w:t>
      </w:r>
    </w:p>
    <w:p w:rsidR="00924ABE" w:rsidRDefault="00924ABE" w:rsidP="00924ABE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Оценка, данная экспертной комиссией на основе результатов рассмотрения апелляции, является окончательной и утверждается решением экспертной комиссии.</w:t>
      </w:r>
    </w:p>
    <w:p w:rsidR="00924ABE" w:rsidRDefault="00924ABE" w:rsidP="00924ABE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 основании суммарной оценки целевых показателей эффективности и результативности деятельности руководителю Учреждения приказом председателя Комитета по образованию ежеквартально устанавливаются стимулирующие выплаты за интенсивность и высокие результаты работы, а также за качество выполняемых работ в размере:</w:t>
      </w:r>
      <w:bookmarkStart w:id="0" w:name="_GoBack"/>
      <w:bookmarkEnd w:id="0"/>
    </w:p>
    <w:p w:rsidR="00924ABE" w:rsidRDefault="00924ABE" w:rsidP="00924ABE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50 до 60 баллов - 10%  должностного оклада;</w:t>
      </w:r>
    </w:p>
    <w:p w:rsidR="00924ABE" w:rsidRDefault="00924ABE" w:rsidP="00924ABE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61 до 70 баллов – 20%  должностного оклада;</w:t>
      </w:r>
    </w:p>
    <w:p w:rsidR="00924ABE" w:rsidRDefault="00924ABE" w:rsidP="00924ABE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71 до 80 баллов – 30%  должностного оклада;</w:t>
      </w:r>
    </w:p>
    <w:p w:rsidR="00924ABE" w:rsidRDefault="00924ABE" w:rsidP="00924ABE">
      <w:pPr>
        <w:pStyle w:val="1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81 до 90 баллов – 40%  должностного оклада;</w:t>
      </w:r>
    </w:p>
    <w:p w:rsidR="00924ABE" w:rsidRDefault="00924ABE" w:rsidP="00924ABE">
      <w:pPr>
        <w:pStyle w:val="1"/>
        <w:spacing w:line="240" w:lineRule="auto"/>
        <w:ind w:left="360"/>
        <w:jc w:val="both"/>
      </w:pPr>
      <w:r>
        <w:rPr>
          <w:rFonts w:ascii="Times New Roman" w:hAnsi="Times New Roman" w:cs="Times New Roman"/>
          <w:sz w:val="28"/>
          <w:szCs w:val="28"/>
        </w:rPr>
        <w:t>от 91 до 100 баллов – 50% должностного оклада.</w:t>
      </w:r>
    </w:p>
    <w:p w:rsidR="00924ABE" w:rsidRPr="005B7B3C" w:rsidRDefault="00924ABE" w:rsidP="00924ABE">
      <w:pPr>
        <w:pStyle w:val="1"/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ind w:left="720"/>
      </w:pPr>
    </w:p>
    <w:p w:rsidR="00924ABE" w:rsidRDefault="00924ABE" w:rsidP="00924ABE">
      <w:pPr>
        <w:pStyle w:val="1"/>
        <w:spacing w:line="240" w:lineRule="auto"/>
        <w:ind w:left="720"/>
      </w:pPr>
    </w:p>
    <w:p w:rsidR="00924ABE" w:rsidRDefault="00924ABE" w:rsidP="00924ABE">
      <w:pPr>
        <w:pStyle w:val="1"/>
        <w:spacing w:line="240" w:lineRule="auto"/>
      </w:pPr>
    </w:p>
    <w:p w:rsidR="00924ABE" w:rsidRDefault="00924ABE" w:rsidP="00924ABE">
      <w:pPr>
        <w:pStyle w:val="1"/>
        <w:spacing w:line="240" w:lineRule="auto"/>
      </w:pPr>
    </w:p>
    <w:p w:rsidR="00924ABE" w:rsidRDefault="00924ABE" w:rsidP="00924ABE">
      <w:pPr>
        <w:pStyle w:val="1"/>
        <w:spacing w:line="240" w:lineRule="auto"/>
        <w:ind w:left="720"/>
        <w:jc w:val="right"/>
      </w:pPr>
    </w:p>
    <w:p w:rsidR="00924ABE" w:rsidRDefault="00924ABE" w:rsidP="00924ABE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 2 к приказу</w:t>
      </w:r>
    </w:p>
    <w:p w:rsidR="00924ABE" w:rsidRDefault="00924ABE" w:rsidP="00924ABE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от «18» января 2018 г. № 07</w:t>
      </w:r>
    </w:p>
    <w:p w:rsidR="00924ABE" w:rsidRDefault="00924ABE" w:rsidP="00924ABE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right"/>
      </w:pPr>
    </w:p>
    <w:p w:rsidR="00924ABE" w:rsidRDefault="00924ABE" w:rsidP="00924ABE">
      <w:pPr>
        <w:pStyle w:val="1"/>
        <w:spacing w:line="240" w:lineRule="auto"/>
        <w:ind w:left="7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оценки эффективности деятельности руководителей муниципальных общеобразовательных </w:t>
      </w:r>
      <w:r w:rsidRPr="008A319D">
        <w:rPr>
          <w:rFonts w:ascii="Times New Roman" w:hAnsi="Times New Roman" w:cs="Times New Roman"/>
          <w:b/>
          <w:sz w:val="28"/>
          <w:szCs w:val="28"/>
        </w:rPr>
        <w:t>организаций</w:t>
      </w:r>
      <w:proofErr w:type="gramEnd"/>
    </w:p>
    <w:p w:rsidR="00924ABE" w:rsidRDefault="00924ABE" w:rsidP="00924ABE">
      <w:pPr>
        <w:pStyle w:val="1"/>
        <w:spacing w:line="240" w:lineRule="auto"/>
        <w:ind w:left="7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(оценочный лист)</w:t>
      </w:r>
    </w:p>
    <w:p w:rsidR="00924ABE" w:rsidRDefault="00924ABE" w:rsidP="00924ABE">
      <w:pPr>
        <w:pStyle w:val="1"/>
        <w:spacing w:line="240" w:lineRule="auto"/>
        <w:ind w:left="720"/>
        <w:jc w:val="both"/>
      </w:pPr>
    </w:p>
    <w:p w:rsidR="00924ABE" w:rsidRDefault="00924ABE" w:rsidP="00924ABE">
      <w:pPr>
        <w:pStyle w:val="1"/>
        <w:spacing w:line="240" w:lineRule="auto"/>
        <w:jc w:val="both"/>
      </w:pPr>
    </w:p>
    <w:p w:rsidR="00924ABE" w:rsidRDefault="00924ABE" w:rsidP="00924ABE">
      <w:pPr>
        <w:pStyle w:val="1"/>
        <w:spacing w:line="240" w:lineRule="auto"/>
        <w:jc w:val="both"/>
      </w:pPr>
    </w:p>
    <w:tbl>
      <w:tblPr>
        <w:tblW w:w="993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3723"/>
        <w:gridCol w:w="3749"/>
        <w:gridCol w:w="1543"/>
      </w:tblGrid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/ критерии деятельности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 оценивания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Эффективность реализации образовательной программы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</w:t>
            </w:r>
            <w:r w:rsidRPr="008A319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обязательности общего образования (сохранение контингента обучающихся, отсутствие случаев отчисления учащихся без обеспечения дальнейшего получения среднего (полного) общего образования)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 – 1 балл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, не получивших основное общее образование до достижения 15-летнего возраста (-1 балл за каждого)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 профильных классов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(полного) общего образования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в 9-х классах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не менее 4 </w:t>
            </w:r>
            <w:proofErr w:type="spell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предпрофильных</w:t>
            </w:r>
            <w:proofErr w:type="spell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курсов (для основной школы) – 3 балла;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выпускников основного общего образования, получивших аттестаты особого образца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району – 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основного общего образования, получивших справку 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– (-1 балл);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району – (-2 балла</w:t>
            </w:r>
            <w:proofErr w:type="gramEnd"/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среднего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образования, награжденных медалями «За особые успехи в учении»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району – 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Уровень успеваемости выпускников среднего общег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образования по результатам ГИА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Средний балл выше  муниципального – 1 балл,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Средний балл выше областного – 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Уровень успеваемости выпускников среднего общего образования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Средний балл выше муниципального – 1 балл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Средний балл выше областного – 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среднего  общего образования, получивших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80 и более баллов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району – 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выпускников среднего общего образования, получивших справку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– (-1 балл);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этой категории от их общего числа выше средней по району – (-2 балла</w:t>
            </w:r>
            <w:proofErr w:type="gramEnd"/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обучающихся, подготовленных школой и ставших победителями или призерами предметных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олимпиад, научно-практических конференций, творческих конкурсов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муниципальном уровне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региональномуровне</w:t>
            </w:r>
            <w:proofErr w:type="spell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балла;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 всероссийском или международном уровнях – 5 баллов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обеспечение: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педагогическими кадрами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1.21.1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Привлечение и закрепление молодых специалистов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педагогов со стажем работы до 5 лет  10% и более – 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1.21.2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Уровень квалификации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не менее чем у 80% педагогических работников квалификационных категорий – 1 балл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Аттестовавшихся</w:t>
            </w:r>
            <w:proofErr w:type="spellEnd"/>
            <w:proofErr w:type="gram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на высшую квалификационную категорию – 4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1.21.3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конкурсах профессионального мастерства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– 3 балла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 – 2 балла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-1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Эффективность инновационной (научной, методической, организацио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нной) деятельности муниципальной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</w:t>
            </w:r>
            <w:r w:rsidRPr="008A319D">
              <w:rPr>
                <w:rFonts w:ascii="Times New Roman" w:hAnsi="Times New Roman" w:cs="Times New Roman"/>
                <w:b/>
                <w:sz w:val="28"/>
                <w:szCs w:val="28"/>
              </w:rPr>
              <w:t>органи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ии</w:t>
            </w:r>
            <w:proofErr w:type="spellEnd"/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Участие в инновационной деятельности, ведение экспе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риментальной работы в организации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, наличие научно-методических публикаций 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 системного характера – 4 балла;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 локального  характера- 2 балла;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Учреждение – опорная школа – 4 балла;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научно-методические публикации – 4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базе муниципального образовательного учреждения семинаров, совещаний, конференций и т.п.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– 1 балл; на региональном уровне – 2 балла;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Личное участие руководителя муниципального образовательного учреждения в профессиональных конкурсах, грантах, проектах, научно-практических конференциях, научной деятельности и их результативность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 – 1 балл; на региональном  уровне – 2 балла;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 – 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продуктивность реализации образовательной программы и программы развития муниципального образовательного учреждения  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– 1 балл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 развития – 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доступной среды обучения для различных категорий обучающихся 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Реализация технологии дистанционного обучения -1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по индивидуальным учебным планам – 1 балл (не индивидуальное обучение по акту ВКК)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Организация ППЭ на базе ОУ (по итогам года)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Соответствие деятельности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 требованиям законодательства в сфере образования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Отсутствие предписаний надзорных органов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Отсутствие объективных жалоб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Эффективность реализации государственно-общественного характера управления муниципальным образовательным учреждением, информационная открытость 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Публичная отчетность (наличие публичного доклада о деятельности учреждения за год)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Доля внебюджетных средств от общей суммы финансирования МОУ – 0,2 балла за каждые 10%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Общественная составляющая управления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органа общественного управления муниципального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образовательного учреждения, в котором представлены </w:t>
            </w: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образовательного процесса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и активная деятельность органов самоуправления детей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и активная деятельность попечительского (управляющего) совета – 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регулярно обновляемого сайта муниципального образовательного учреждения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сайта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Своевременное обновление информации, размещаемой на сайте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Соответствие информации, размещаемой на сайте, требованиям законодательства – 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заполнение мониторинга 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0-3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Уровень развития социального партнерства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Отсутствие социального партнерства – 0 баллов;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взаимодействия или составлен план совместных действий, наличие положительных результатов взаимодействия с социальными партнерами: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 одним-двумя –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тремя-пятью – 2 балла;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 шестью и выше – 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Удовлетворенность населения качеством предоставляемых услуг дополнительного образования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мониторинга, проводимого  ОО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учащихся, родителей, педагогов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Менее 50% удовлетворенных – 0 баллов;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От 50% до 70% - 1 балл;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Выше 70% - 2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мероприятий по профилактике правонарушений у несовершеннолетних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Отсутствие негативных проявлений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положительной динамики снижения негативных проявлений среди обучающихся, разработанной и реализуемой системой мер, применяемых в учреждении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Отрицательная динамика негативных проявлений среди обучающихся и неэффективность мер по предупреждению безнадзорности и правонарушений несовершеннолетних;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негативных проявлений среди обучающихся и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неэффективность мер по предупреждению безнадзорности и правонарушений несовершеннолетних;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-2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семьями (наличие программ работы с семьями, находящимися в СОП)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0-3 баллов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6.5.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учащимися, состоящими на учете ВШУ, КДН и ЗП, шефов-наставников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0-3 баллов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Уровень исполнительской дисциплины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Уровень исполнительской дисциплины руководителя (своевременное представление  информации, качественное ведение документации)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– 5 баллов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Хороший</w:t>
            </w:r>
            <w:proofErr w:type="gram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– 3 балла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gram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или низкий – 0 баллов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Отсутствие дисциплинарных взысканий у руководителя муниципального образовательного учреждения 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дисциплинарных взысканий – (-</w:t>
            </w:r>
            <w:r>
              <w:rPr>
                <w:szCs w:val="28"/>
              </w:rPr>
              <w:t>30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ов)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Эффективность обеспечения условий, направленных на </w:t>
            </w:r>
            <w:proofErr w:type="spellStart"/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здоровьесбережение</w:t>
            </w:r>
            <w:proofErr w:type="spellEnd"/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Безопасность участников образовательного процесса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предписаний– (-1 балл);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травматизма среди обучающихся и 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во время образовательного процесса – 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proofErr w:type="spellStart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4B194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программы развития здоровье сберегающих технологий, пропаганды здорового образа жизни – 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организации круглогодичного оздоровления, отдыха и труда обучающихся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Организация лагерей с дневным пребыванием – 1 балл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несовершеннолетних – 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Проведение практических мероприятий, формирующих способность обучающихся и педагогов к действиям в экстремальных ситуациях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со стороны ГО и ЧС, органов ГПН – 1 балл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Наличие замечаний со стороны ГО и ЧС, органов ГПН – (-1 балл)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Соблюдение норм питания (наличие замечаний СЭС - -1 балл)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материально-технической базы общеобразовательного учреждения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after="200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Положительная база расширения (изменения) информационной образовательной среды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материально-технической базы за отчетный период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  <w:r w:rsidRPr="004B194E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Эффективность </w:t>
            </w: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финансово-экономической и имущественной деятельности </w:t>
            </w:r>
            <w:proofErr w:type="gramStart"/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Выполнение мероприятий по энергосбережению</w:t>
            </w:r>
          </w:p>
        </w:tc>
        <w:tc>
          <w:tcPr>
            <w:tcW w:w="374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программы энергосбережения – 2 балл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приборов учета всех видов энергии и воды – 2 балл</w:t>
            </w:r>
          </w:p>
          <w:p w:rsidR="00924ABE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Положительная динамика расходования объемов потребления всех видов энергии – </w:t>
            </w:r>
            <w:r>
              <w:rPr>
                <w:szCs w:val="28"/>
              </w:rPr>
              <w:t>10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ов.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Отрицательная динамика расходования объемов потребления всех видов энергии- (-20 баллов)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4B194E" w:rsidRDefault="00924ABE" w:rsidP="00253FD1">
            <w:pPr>
              <w:pStyle w:val="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center"/>
        <w:rPr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ABE" w:rsidRDefault="00924ABE" w:rsidP="00924ABE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3 к приказу</w:t>
      </w:r>
    </w:p>
    <w:p w:rsidR="00924ABE" w:rsidRDefault="00924ABE" w:rsidP="00924ABE">
      <w:pPr>
        <w:pStyle w:val="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«18» января 2018 г. № 07</w:t>
      </w:r>
    </w:p>
    <w:p w:rsidR="00924ABE" w:rsidRPr="004B194E" w:rsidRDefault="00924ABE" w:rsidP="00924ABE">
      <w:pPr>
        <w:pStyle w:val="1"/>
        <w:spacing w:line="240" w:lineRule="auto"/>
        <w:jc w:val="center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jc w:val="right"/>
        <w:rPr>
          <w:sz w:val="28"/>
          <w:szCs w:val="28"/>
        </w:rPr>
      </w:pPr>
    </w:p>
    <w:p w:rsidR="00924ABE" w:rsidRPr="004B194E" w:rsidRDefault="00924ABE" w:rsidP="00924ABE">
      <w:pPr>
        <w:pStyle w:val="1"/>
        <w:spacing w:line="240" w:lineRule="auto"/>
        <w:ind w:left="720"/>
        <w:jc w:val="center"/>
        <w:rPr>
          <w:sz w:val="28"/>
          <w:szCs w:val="28"/>
        </w:rPr>
      </w:pPr>
      <w:r w:rsidRPr="004B194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  <w:proofErr w:type="gramStart"/>
      <w:r w:rsidRPr="004B194E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руководителей муниципальных </w:t>
      </w:r>
      <w:r w:rsidRPr="004B194E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дополнительного образования</w:t>
      </w:r>
      <w:proofErr w:type="gramEnd"/>
    </w:p>
    <w:p w:rsidR="00924ABE" w:rsidRPr="004B194E" w:rsidRDefault="00924ABE" w:rsidP="00924ABE">
      <w:pPr>
        <w:pStyle w:val="1"/>
        <w:spacing w:line="240" w:lineRule="auto"/>
        <w:ind w:left="720"/>
        <w:jc w:val="center"/>
        <w:rPr>
          <w:sz w:val="28"/>
          <w:szCs w:val="28"/>
        </w:rPr>
      </w:pPr>
      <w:r w:rsidRPr="004B194E">
        <w:rPr>
          <w:rFonts w:ascii="Times New Roman" w:hAnsi="Times New Roman" w:cs="Times New Roman"/>
          <w:b/>
          <w:bCs/>
          <w:sz w:val="28"/>
          <w:szCs w:val="28"/>
        </w:rPr>
        <w:t>(оценочный лист)</w:t>
      </w:r>
    </w:p>
    <w:p w:rsidR="00924AB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tbl>
      <w:tblPr>
        <w:tblW w:w="957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6"/>
        <w:gridCol w:w="3723"/>
        <w:gridCol w:w="3389"/>
        <w:gridCol w:w="1543"/>
      </w:tblGrid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/ критерии деятельности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 оценивания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Эффективность реализации образовательной программы муниципального образовательного учреждения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Кадровое обеспечение: 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Укомплектованность педагогическими кадрами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В соответствии с лицензионными требованиями – 3 балла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proofErr w:type="gramStart"/>
            <w:r w:rsidRPr="005B7B3C">
              <w:rPr>
                <w:szCs w:val="28"/>
              </w:rPr>
              <w:t>Ниже указанных</w:t>
            </w:r>
            <w:proofErr w:type="gramEnd"/>
            <w:r w:rsidRPr="005B7B3C">
              <w:rPr>
                <w:szCs w:val="28"/>
              </w:rPr>
              <w:t xml:space="preserve"> в приложении к лицензии лицензионных требований – 2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Привлечение и закрепление </w:t>
            </w:r>
            <w:r w:rsidRPr="005B7B3C">
              <w:rPr>
                <w:szCs w:val="28"/>
              </w:rPr>
              <w:lastRenderedPageBreak/>
              <w:t>молодых специалистов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lastRenderedPageBreak/>
              <w:t xml:space="preserve">Доля педагогов со стажем </w:t>
            </w:r>
            <w:r w:rsidRPr="005B7B3C">
              <w:rPr>
                <w:szCs w:val="28"/>
              </w:rPr>
              <w:lastRenderedPageBreak/>
              <w:t>работы до 5 лет  10% и более – 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Уровень квалификации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не менее чем у 50% педагогических работников квалификационных категорий – 3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Повышение квалификации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Доля педагогических работников, прошедших обучение на курсах повышения квалификации в течени</w:t>
            </w:r>
            <w:proofErr w:type="gramStart"/>
            <w:r w:rsidRPr="005B7B3C">
              <w:rPr>
                <w:szCs w:val="28"/>
              </w:rPr>
              <w:t>и</w:t>
            </w:r>
            <w:proofErr w:type="gramEnd"/>
            <w:r w:rsidRPr="005B7B3C">
              <w:rPr>
                <w:szCs w:val="28"/>
              </w:rPr>
              <w:t xml:space="preserve"> последних 5 лет в объеме не менее 72 часов от 10% до 20% - 1 балл; 20% до 30% - 2 балла; свыше 30% - 3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Профессиональное развитие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Участие педагогов в конкурсах профессионального мастерства 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 федеральном уровне – 3 балла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 областном уровне – 2 балла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 муниципальном уровне -1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Благоприятный психологический климат в коллективе (стабильный коллектив, отсутствие обоснованных жалоб со стороны педагогов, родителей, обучающихся)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proofErr w:type="gramStart"/>
            <w:r w:rsidRPr="005B7B3C">
              <w:rPr>
                <w:szCs w:val="28"/>
              </w:rPr>
              <w:t>Наличие обоснованных жалоб со стороны педагогов, родителей, обучающихся – (-1 балл за каждую</w:t>
            </w:r>
            <w:proofErr w:type="gramEnd"/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Удовлетворенность участников образовательного процесса качеством образования в образовательном учреждении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мониторинга удовлетворенности качеством образования – 3 балл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Степень удовлетворенности по </w:t>
            </w:r>
            <w:r w:rsidRPr="005B7B3C">
              <w:rPr>
                <w:szCs w:val="28"/>
              </w:rPr>
              <w:lastRenderedPageBreak/>
              <w:t>результатам мониторинга высокая 3 балла, средняя – 2 балл, низкая – 0 баллов.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proofErr w:type="gramStart"/>
            <w:r w:rsidRPr="005B7B3C">
              <w:rPr>
                <w:szCs w:val="28"/>
              </w:rPr>
              <w:t>Наличие обоснованных жалоб на качество образования – (-1 балл за каждую</w:t>
            </w:r>
            <w:proofErr w:type="gramEnd"/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proofErr w:type="gramStart"/>
            <w:r w:rsidRPr="005B7B3C">
              <w:rPr>
                <w:szCs w:val="28"/>
              </w:rPr>
              <w:t xml:space="preserve">Наличие предписаний контрольно-надзорных органов на качество образования – (-3 балла </w:t>
            </w:r>
            <w:proofErr w:type="gramEnd"/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Многообразие системы дополнительного образования муниципального образовательного учреждения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За каждое направление (по лицензии) –3 балл 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b/>
                <w:bCs/>
                <w:szCs w:val="28"/>
              </w:rPr>
            </w:pPr>
            <w:r w:rsidRPr="005B7B3C">
              <w:rPr>
                <w:b/>
                <w:bCs/>
                <w:szCs w:val="28"/>
              </w:rPr>
              <w:t>Эффективность инновационной (научной, методической, организационной) деятельности муниципального образовательного учреждения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Организация и проведение на базе муниципального образовательного учреждения семинаров, совещаний, конференций и т.п.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 муниципальном уровне – 1 балл; на областном уровне – 2 балла;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 федеральном уровне – 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Личное участие руководителя муниципального образовательного учреждения в профессиональных конкурсах, грантах, проектах, научно-практических конференциях, </w:t>
            </w:r>
            <w:r w:rsidRPr="005B7B3C">
              <w:rPr>
                <w:szCs w:val="28"/>
              </w:rPr>
              <w:lastRenderedPageBreak/>
              <w:t>научной деятельности и их результативность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lastRenderedPageBreak/>
              <w:t>На муниципальном уровне – 1 балл; на областном уровне – 2 балла;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 федеральном уровне – 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и продуктивность реализации образовательной программы и программы развития муниципального образовательного учреждения  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программы развития – 3 балл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Эффективность реализации программы развития – 3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Создание доступной среды обучения для различных категорий обучающихся 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Реализация технологии дистанционного обучения -3 балл;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Эффективность реализации государственно-общественного характера управления муниципальным образовательным учреждением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Публичная отчетность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публичного доклада о деятельности учреждения за год-3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Инвестиционная привлекательность (привлечение внебюджетных средств)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Доля внебюджетных средств от общей суммы финансирования МОУ – </w:t>
            </w:r>
            <w:r>
              <w:rPr>
                <w:szCs w:val="28"/>
              </w:rPr>
              <w:t xml:space="preserve">3 </w:t>
            </w:r>
            <w:r w:rsidRPr="005B7B3C">
              <w:rPr>
                <w:szCs w:val="28"/>
              </w:rPr>
              <w:t>балл</w:t>
            </w:r>
            <w:r>
              <w:rPr>
                <w:szCs w:val="28"/>
              </w:rPr>
              <w:t>а</w:t>
            </w:r>
            <w:r w:rsidRPr="005B7B3C">
              <w:rPr>
                <w:szCs w:val="28"/>
              </w:rPr>
              <w:t xml:space="preserve"> за каждые 10%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Общественная составляющая управления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органа общественного управления муниципального образовательного учреждения, в котором представлены </w:t>
            </w:r>
            <w:r w:rsidRPr="005B7B3C">
              <w:rPr>
                <w:b/>
                <w:bCs/>
                <w:szCs w:val="28"/>
              </w:rPr>
              <w:t>все</w:t>
            </w:r>
            <w:r w:rsidRPr="005B7B3C">
              <w:rPr>
                <w:szCs w:val="28"/>
              </w:rPr>
              <w:t xml:space="preserve"> участники образовательного процесса – </w:t>
            </w:r>
            <w:r>
              <w:rPr>
                <w:szCs w:val="28"/>
              </w:rPr>
              <w:t>3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а</w:t>
            </w:r>
            <w:r w:rsidRPr="005B7B3C">
              <w:rPr>
                <w:szCs w:val="28"/>
              </w:rPr>
              <w:t>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и активная </w:t>
            </w:r>
            <w:r w:rsidRPr="005B7B3C">
              <w:rPr>
                <w:szCs w:val="28"/>
              </w:rPr>
              <w:lastRenderedPageBreak/>
              <w:t xml:space="preserve">деятельность органов самоуправления детей – </w:t>
            </w:r>
            <w:r>
              <w:rPr>
                <w:szCs w:val="28"/>
              </w:rPr>
              <w:t>3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а</w:t>
            </w:r>
            <w:r w:rsidRPr="005B7B3C">
              <w:rPr>
                <w:szCs w:val="28"/>
              </w:rPr>
              <w:t>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и активная деятельность попечительского (управляющего) совета – </w:t>
            </w:r>
            <w:r>
              <w:rPr>
                <w:szCs w:val="28"/>
              </w:rPr>
              <w:t>3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регулярно обновляемого сайта муниципального образовательного учреждения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сайта – 3 балл;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Своевременное обновление информации, размещаемой на сайте – 3 балл;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Соответствие информации, размещаемой на сайте, требованиям законодательства – 3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Эффективность финансово-экономической и имущественной деятельности </w:t>
            </w:r>
            <w:proofErr w:type="gramStart"/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</w:t>
            </w:r>
            <w:proofErr w:type="gramEnd"/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Организационно-правовая форма муниципального образовательного учреждения 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proofErr w:type="gramStart"/>
            <w:r w:rsidRPr="005B7B3C">
              <w:rPr>
                <w:szCs w:val="28"/>
              </w:rPr>
              <w:t>Казенное</w:t>
            </w:r>
            <w:proofErr w:type="gramEnd"/>
            <w:r w:rsidRPr="005B7B3C">
              <w:rPr>
                <w:szCs w:val="28"/>
              </w:rPr>
              <w:t xml:space="preserve"> – 2 балл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proofErr w:type="gramStart"/>
            <w:r w:rsidRPr="005B7B3C">
              <w:rPr>
                <w:szCs w:val="28"/>
              </w:rPr>
              <w:t>Бюджетное</w:t>
            </w:r>
            <w:proofErr w:type="gramEnd"/>
            <w:r w:rsidRPr="005B7B3C">
              <w:rPr>
                <w:szCs w:val="28"/>
              </w:rPr>
              <w:t xml:space="preserve"> – 3 балла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Увеличение </w:t>
            </w:r>
            <w:proofErr w:type="gramStart"/>
            <w:r w:rsidRPr="005B7B3C">
              <w:rPr>
                <w:szCs w:val="28"/>
              </w:rPr>
              <w:t>доли стимулирующей части фонда оплаты труда</w:t>
            </w:r>
            <w:proofErr w:type="gramEnd"/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До 30% - </w:t>
            </w:r>
            <w:r>
              <w:rPr>
                <w:szCs w:val="28"/>
              </w:rPr>
              <w:t>2</w:t>
            </w:r>
            <w:r w:rsidRPr="005B7B3C">
              <w:rPr>
                <w:szCs w:val="28"/>
              </w:rPr>
              <w:t xml:space="preserve"> балл;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От 30% до 40% - </w:t>
            </w:r>
            <w:r>
              <w:rPr>
                <w:szCs w:val="28"/>
              </w:rPr>
              <w:t>3</w:t>
            </w:r>
            <w:r w:rsidRPr="005B7B3C">
              <w:rPr>
                <w:szCs w:val="28"/>
              </w:rPr>
              <w:t xml:space="preserve"> балла;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Свыше 40% - </w:t>
            </w:r>
            <w:r>
              <w:rPr>
                <w:szCs w:val="28"/>
              </w:rPr>
              <w:t>5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ов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Улучшение материально-технической базы учреждения путем привлечения внебюджетных средств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 внебюджетных средств –</w:t>
            </w:r>
            <w:r>
              <w:rPr>
                <w:szCs w:val="28"/>
              </w:rPr>
              <w:t>3</w:t>
            </w:r>
            <w:r w:rsidRPr="005B7B3C">
              <w:rPr>
                <w:szCs w:val="28"/>
              </w:rPr>
              <w:t xml:space="preserve">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Обеспечение эстетических условий, оформления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эстетического оформления муниципального образовательного </w:t>
            </w:r>
            <w:r w:rsidRPr="005B7B3C">
              <w:rPr>
                <w:szCs w:val="28"/>
              </w:rPr>
              <w:lastRenderedPageBreak/>
              <w:t>учреждения – 3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Отсутствие задолженности по оплате за коммунальные услуги муниципального образовательного учреждения 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Отсутствие задолженности – 3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Выполнение мероприятий по энергосбережению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программы энергосбережения – </w:t>
            </w:r>
            <w:r>
              <w:rPr>
                <w:szCs w:val="28"/>
              </w:rPr>
              <w:t>3</w:t>
            </w:r>
            <w:r w:rsidRPr="005B7B3C">
              <w:rPr>
                <w:szCs w:val="28"/>
              </w:rPr>
              <w:t xml:space="preserve"> балл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приборов учета всех видов энергии и воды – </w:t>
            </w:r>
            <w:r>
              <w:rPr>
                <w:szCs w:val="28"/>
              </w:rPr>
              <w:t>3</w:t>
            </w:r>
            <w:r w:rsidRPr="005B7B3C">
              <w:rPr>
                <w:szCs w:val="28"/>
              </w:rPr>
              <w:t xml:space="preserve"> балл</w:t>
            </w:r>
          </w:p>
          <w:p w:rsidR="00924ABE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Положительная динамика расходования объемов потребления всех видов энергии – </w:t>
            </w:r>
            <w:r>
              <w:rPr>
                <w:szCs w:val="28"/>
              </w:rPr>
              <w:t>10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ов.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Отрицательная динамика расходования объемов потребления всех видов энергии- (-20 баллов)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Качественная подготовка муниципального образовательного учреждения к новому учебному году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Принятие муниципального образовательного учреждения на «хорошо» и «отлично» - </w:t>
            </w:r>
            <w:r>
              <w:rPr>
                <w:szCs w:val="28"/>
              </w:rPr>
              <w:t>5</w:t>
            </w:r>
            <w:r w:rsidRPr="005B7B3C">
              <w:rPr>
                <w:szCs w:val="28"/>
              </w:rPr>
              <w:t xml:space="preserve"> балла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 «удовлетворительно» - 2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5.8.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Отсутствие замечаний по неэффективному расходованию бюджетных средств со стороны органов финансового контроля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Отсутствие замечаний по неэффективному расходованию бюджетных средств со стороны органов финансового контроля – </w:t>
            </w:r>
            <w:r>
              <w:rPr>
                <w:szCs w:val="28"/>
              </w:rPr>
              <w:t>5</w:t>
            </w:r>
            <w:r w:rsidRPr="005B7B3C">
              <w:rPr>
                <w:szCs w:val="28"/>
              </w:rPr>
              <w:t xml:space="preserve"> балл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замечаний по неэффективному расходованию бюджетных средств со стороны органов финансового контроля – (-</w:t>
            </w:r>
            <w:r>
              <w:rPr>
                <w:szCs w:val="28"/>
              </w:rPr>
              <w:t>10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ов)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b/>
                <w:bCs/>
                <w:szCs w:val="28"/>
              </w:rPr>
            </w:pPr>
            <w:r w:rsidRPr="005B7B3C">
              <w:rPr>
                <w:b/>
                <w:bCs/>
                <w:szCs w:val="28"/>
              </w:rPr>
              <w:t xml:space="preserve">Эффективность обеспечения условий, направленных на </w:t>
            </w:r>
            <w:proofErr w:type="spellStart"/>
            <w:r w:rsidRPr="005B7B3C">
              <w:rPr>
                <w:b/>
                <w:bCs/>
                <w:szCs w:val="28"/>
              </w:rPr>
              <w:t>здоровьесбережение</w:t>
            </w:r>
            <w:proofErr w:type="spellEnd"/>
            <w:r w:rsidRPr="005B7B3C">
              <w:rPr>
                <w:b/>
                <w:bCs/>
                <w:szCs w:val="28"/>
              </w:rPr>
              <w:t xml:space="preserve"> и безопасность участников образовательного процесса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Безопасность участников образовательного процесса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предписаний ГПН, СЭС – (-</w:t>
            </w:r>
            <w:r>
              <w:rPr>
                <w:szCs w:val="28"/>
              </w:rPr>
              <w:t>5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ов)</w:t>
            </w:r>
            <w:r w:rsidRPr="005B7B3C">
              <w:rPr>
                <w:szCs w:val="28"/>
              </w:rPr>
              <w:t>;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Отсутствие травматизма среди обучающихся и работников во время образовательного процесса – </w:t>
            </w:r>
            <w:r>
              <w:rPr>
                <w:szCs w:val="28"/>
              </w:rPr>
              <w:t>5</w:t>
            </w:r>
            <w:r w:rsidRPr="005B7B3C">
              <w:rPr>
                <w:szCs w:val="28"/>
              </w:rPr>
              <w:t xml:space="preserve">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Планирование здоровье сберегающих мероприятий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программы развития здоровье сберегающих технологий, пропаганды здорового образа жизни – </w:t>
            </w:r>
            <w:r>
              <w:rPr>
                <w:szCs w:val="28"/>
              </w:rPr>
              <w:t>5</w:t>
            </w:r>
            <w:r w:rsidRPr="005B7B3C">
              <w:rPr>
                <w:szCs w:val="28"/>
              </w:rPr>
              <w:t xml:space="preserve">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Проведение практических мероприятий, формирующих способность обучающихся и педагогов к действиям в экстремальных ситуациях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Отсутствие замечаний со стороны ГО и ЧС, органов ГПН – 3 балл</w:t>
            </w:r>
          </w:p>
          <w:p w:rsidR="00924ABE" w:rsidRPr="005B7B3C" w:rsidRDefault="00924ABE" w:rsidP="00253FD1">
            <w:pPr>
              <w:jc w:val="both"/>
              <w:rPr>
                <w:szCs w:val="28"/>
              </w:rPr>
            </w:pPr>
            <w:proofErr w:type="gramStart"/>
            <w:r w:rsidRPr="005B7B3C">
              <w:rPr>
                <w:szCs w:val="28"/>
              </w:rPr>
              <w:t>Наличие замечаний со стороны ГО и ЧС, органов ГПН – (-1 балл</w:t>
            </w:r>
            <w:proofErr w:type="gramEnd"/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b/>
                <w:bCs/>
                <w:szCs w:val="28"/>
              </w:rPr>
            </w:pPr>
            <w:r w:rsidRPr="005B7B3C">
              <w:rPr>
                <w:b/>
                <w:bCs/>
                <w:szCs w:val="28"/>
              </w:rPr>
              <w:t>Уровень исполнительской дисциплины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Уровень исполнительской дисциплины руководителя муниципального образовательного учреждения  (своевременное предоставление информации, качественное ведение документации)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Своевременное предоставление качественной информации – 3 балл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Отсутствие дисциплинарных взысканий у руководителя муниципального образовательного учреждения 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>Наличие дисциплинарных взысканий – (-</w:t>
            </w:r>
            <w:r>
              <w:rPr>
                <w:szCs w:val="28"/>
              </w:rPr>
              <w:t>30</w:t>
            </w:r>
            <w:r w:rsidRPr="005B7B3C">
              <w:rPr>
                <w:szCs w:val="28"/>
              </w:rPr>
              <w:t xml:space="preserve"> балл</w:t>
            </w:r>
            <w:r>
              <w:rPr>
                <w:szCs w:val="28"/>
              </w:rPr>
              <w:t>ов)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ABE" w:rsidRPr="004B194E" w:rsidTr="00253FD1">
        <w:trPr>
          <w:jc w:val="right"/>
        </w:trPr>
        <w:tc>
          <w:tcPr>
            <w:tcW w:w="91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B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  <w:r w:rsidRPr="005B7B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Наличие ведомственных наград у руководителя муниципального образовательного учреждения </w:t>
            </w:r>
          </w:p>
        </w:tc>
        <w:tc>
          <w:tcPr>
            <w:tcW w:w="338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jc w:val="both"/>
              <w:rPr>
                <w:szCs w:val="28"/>
              </w:rPr>
            </w:pPr>
            <w:r w:rsidRPr="005B7B3C">
              <w:rPr>
                <w:szCs w:val="28"/>
              </w:rPr>
              <w:t xml:space="preserve">Муниципального уровня – </w:t>
            </w:r>
            <w:r>
              <w:rPr>
                <w:szCs w:val="28"/>
              </w:rPr>
              <w:t>2</w:t>
            </w:r>
            <w:r w:rsidRPr="005B7B3C">
              <w:rPr>
                <w:szCs w:val="28"/>
              </w:rPr>
              <w:t xml:space="preserve"> балл; областного уровня – </w:t>
            </w:r>
            <w:r>
              <w:rPr>
                <w:szCs w:val="28"/>
              </w:rPr>
              <w:t>3</w:t>
            </w:r>
            <w:r w:rsidRPr="005B7B3C">
              <w:rPr>
                <w:szCs w:val="28"/>
              </w:rPr>
              <w:t xml:space="preserve"> балла; федерального уровня – </w:t>
            </w:r>
            <w:r>
              <w:rPr>
                <w:szCs w:val="28"/>
              </w:rPr>
              <w:t>5</w:t>
            </w:r>
            <w:r w:rsidRPr="005B7B3C">
              <w:rPr>
                <w:szCs w:val="28"/>
              </w:rPr>
              <w:t xml:space="preserve"> балла</w:t>
            </w:r>
          </w:p>
        </w:tc>
        <w:tc>
          <w:tcPr>
            <w:tcW w:w="154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24ABE" w:rsidRPr="005B7B3C" w:rsidRDefault="00924ABE" w:rsidP="00253FD1">
            <w:pPr>
              <w:pStyle w:val="1"/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ABE" w:rsidRPr="004B194E" w:rsidRDefault="00924ABE" w:rsidP="00924ABE">
      <w:pPr>
        <w:pStyle w:val="1"/>
        <w:spacing w:line="240" w:lineRule="auto"/>
        <w:jc w:val="both"/>
        <w:rPr>
          <w:sz w:val="28"/>
          <w:szCs w:val="28"/>
        </w:rPr>
      </w:pPr>
    </w:p>
    <w:p w:rsidR="00924ABE" w:rsidRDefault="00924ABE" w:rsidP="00924ABE">
      <w:pPr>
        <w:rPr>
          <w:sz w:val="16"/>
          <w:szCs w:val="16"/>
        </w:rPr>
      </w:pPr>
    </w:p>
    <w:p w:rsidR="005E3D22" w:rsidRDefault="005E3D22"/>
    <w:sectPr w:rsidR="005E3D22" w:rsidSect="0002636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5C" w:rsidRDefault="002B045C" w:rsidP="00253FD1">
      <w:r>
        <w:separator/>
      </w:r>
    </w:p>
  </w:endnote>
  <w:endnote w:type="continuationSeparator" w:id="0">
    <w:p w:rsidR="002B045C" w:rsidRDefault="002B045C" w:rsidP="0025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0574"/>
      <w:docPartObj>
        <w:docPartGallery w:val="Page Numbers (Bottom of Page)"/>
        <w:docPartUnique/>
      </w:docPartObj>
    </w:sdtPr>
    <w:sdtContent>
      <w:p w:rsidR="007B1170" w:rsidRDefault="007B117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7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B1170" w:rsidRDefault="007B11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5C" w:rsidRDefault="002B045C" w:rsidP="00253FD1">
      <w:r>
        <w:separator/>
      </w:r>
    </w:p>
  </w:footnote>
  <w:footnote w:type="continuationSeparator" w:id="0">
    <w:p w:rsidR="002B045C" w:rsidRDefault="002B045C" w:rsidP="0025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E3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numFmt w:val="bullet"/>
      <w:lvlText w:val="●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2246070A"/>
    <w:multiLevelType w:val="multilevel"/>
    <w:tmpl w:val="FFFFFFFF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6840" w:firstLine="648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7560" w:firstLine="7200"/>
      </w:pPr>
      <w:rPr>
        <w:rFonts w:ascii="Arial" w:eastAsia="Times New Roman" w:hAnsi="Arial"/>
        <w:vertAlign w:val="baseline"/>
      </w:rPr>
    </w:lvl>
  </w:abstractNum>
  <w:abstractNum w:abstractNumId="2">
    <w:nsid w:val="37FB4A23"/>
    <w:multiLevelType w:val="multilevel"/>
    <w:tmpl w:val="FFFFFFFF"/>
    <w:lvl w:ilvl="0">
      <w:start w:val="1"/>
      <w:numFmt w:val="decimal"/>
      <w:lvlText w:val="%1.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1080" w:firstLine="36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800" w:firstLine="36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520" w:firstLine="360"/>
      </w:pPr>
      <w:rPr>
        <w:rFonts w:ascii="Arial" w:eastAsia="Times New Roman" w:hAnsi="Arial"/>
        <w:vertAlign w:val="baseline"/>
      </w:rPr>
    </w:lvl>
  </w:abstractNum>
  <w:abstractNum w:abstractNumId="3">
    <w:nsid w:val="4BCA4A03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720"/>
      </w:pPr>
      <w:rPr>
        <w:rFonts w:ascii="Arial" w:eastAsia="Times New Roman" w:hAnsi="Arial"/>
        <w:color w:val="000000"/>
        <w:vertAlign w:val="baseline"/>
      </w:rPr>
    </w:lvl>
    <w:lvl w:ilvl="2">
      <w:start w:val="1"/>
      <w:numFmt w:val="decimal"/>
      <w:lvlText w:val="%3."/>
      <w:lvlJc w:val="left"/>
      <w:pPr>
        <w:ind w:left="1080" w:firstLine="36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440" w:firstLine="36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800" w:firstLine="36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2160" w:firstLine="36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520" w:firstLine="360"/>
      </w:pPr>
      <w:rPr>
        <w:rFonts w:ascii="Arial" w:eastAsia="Times New Roman" w:hAnsi="Arial"/>
        <w:vertAlign w:val="baseline"/>
      </w:rPr>
    </w:lvl>
  </w:abstractNum>
  <w:abstractNum w:abstractNumId="4">
    <w:nsid w:val="52705911"/>
    <w:multiLevelType w:val="multilevel"/>
    <w:tmpl w:val="FFFFFFFF"/>
    <w:lvl w:ilvl="0">
      <w:start w:val="2"/>
      <w:numFmt w:val="decimal"/>
      <w:lvlText w:val="%1.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2"/>
      <w:numFmt w:val="decimal"/>
      <w:lvlText w:val="%2."/>
      <w:lvlJc w:val="left"/>
      <w:pPr>
        <w:ind w:left="360"/>
      </w:pPr>
      <w:rPr>
        <w:rFonts w:ascii="Arial" w:eastAsia="Times New Roman" w:hAnsi="Arial"/>
        <w:vertAlign w:val="baseline"/>
      </w:rPr>
    </w:lvl>
    <w:lvl w:ilvl="2">
      <w:start w:val="1"/>
      <w:numFmt w:val="decimal"/>
      <w:lvlText w:val="%3."/>
      <w:lvlJc w:val="left"/>
      <w:pPr>
        <w:ind w:left="720"/>
      </w:pPr>
      <w:rPr>
        <w:rFonts w:ascii="Arial" w:eastAsia="Times New Roman" w:hAnsi="Arial"/>
        <w:vertAlign w:val="baseline"/>
      </w:rPr>
    </w:lvl>
    <w:lvl w:ilvl="3">
      <w:start w:val="1"/>
      <w:numFmt w:val="decimal"/>
      <w:lvlText w:val="%4."/>
      <w:lvlJc w:val="left"/>
      <w:pPr>
        <w:ind w:left="1080"/>
      </w:pPr>
      <w:rPr>
        <w:rFonts w:ascii="Arial" w:eastAsia="Times New Roman" w:hAnsi="Arial"/>
        <w:vertAlign w:val="baseline"/>
      </w:rPr>
    </w:lvl>
    <w:lvl w:ilvl="4">
      <w:start w:val="1"/>
      <w:numFmt w:val="decimal"/>
      <w:lvlText w:val="%5."/>
      <w:lvlJc w:val="left"/>
      <w:pPr>
        <w:ind w:left="1080"/>
      </w:pPr>
      <w:rPr>
        <w:rFonts w:ascii="Arial" w:eastAsia="Times New Roman" w:hAnsi="Arial"/>
        <w:vertAlign w:val="baseline"/>
      </w:rPr>
    </w:lvl>
    <w:lvl w:ilvl="5">
      <w:start w:val="1"/>
      <w:numFmt w:val="decimal"/>
      <w:lvlText w:val="%6."/>
      <w:lvlJc w:val="left"/>
      <w:pPr>
        <w:ind w:left="1440"/>
      </w:pPr>
      <w:rPr>
        <w:rFonts w:ascii="Arial" w:eastAsia="Times New Roman" w:hAnsi="Arial"/>
        <w:vertAlign w:val="baseline"/>
      </w:rPr>
    </w:lvl>
    <w:lvl w:ilvl="6">
      <w:start w:val="1"/>
      <w:numFmt w:val="decimal"/>
      <w:lvlText w:val="%7."/>
      <w:lvlJc w:val="left"/>
      <w:pPr>
        <w:ind w:left="1440"/>
      </w:pPr>
      <w:rPr>
        <w:rFonts w:ascii="Arial" w:eastAsia="Times New Roman" w:hAnsi="Arial"/>
        <w:vertAlign w:val="baseline"/>
      </w:rPr>
    </w:lvl>
    <w:lvl w:ilvl="7">
      <w:start w:val="1"/>
      <w:numFmt w:val="decimal"/>
      <w:lvlText w:val="%8."/>
      <w:lvlJc w:val="left"/>
      <w:pPr>
        <w:ind w:left="1800"/>
      </w:pPr>
      <w:rPr>
        <w:rFonts w:ascii="Arial" w:eastAsia="Times New Roman" w:hAnsi="Arial"/>
        <w:vertAlign w:val="baseline"/>
      </w:rPr>
    </w:lvl>
    <w:lvl w:ilvl="8">
      <w:start w:val="1"/>
      <w:numFmt w:val="decimal"/>
      <w:lvlText w:val="%9."/>
      <w:lvlJc w:val="left"/>
      <w:pPr>
        <w:ind w:left="2160"/>
      </w:pPr>
      <w:rPr>
        <w:rFonts w:ascii="Arial" w:eastAsia="Times New Roman" w:hAnsi="Arial"/>
        <w:vertAlign w:val="baseline"/>
      </w:rPr>
    </w:lvl>
  </w:abstractNum>
  <w:abstractNum w:abstractNumId="5">
    <w:nsid w:val="56E96A4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D6A"/>
    <w:rsid w:val="00026361"/>
    <w:rsid w:val="000321CB"/>
    <w:rsid w:val="00253FD1"/>
    <w:rsid w:val="002B045C"/>
    <w:rsid w:val="005C4729"/>
    <w:rsid w:val="005E3D22"/>
    <w:rsid w:val="007B1170"/>
    <w:rsid w:val="00924ABE"/>
    <w:rsid w:val="009E5D6A"/>
    <w:rsid w:val="00E8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24AB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53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F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53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3F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924ABE"/>
    <w:pPr>
      <w:spacing w:after="0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3785</Words>
  <Characters>21576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Адар</dc:creator>
  <cp:keywords/>
  <dc:description/>
  <cp:lastModifiedBy>1</cp:lastModifiedBy>
  <cp:revision>6</cp:revision>
  <cp:lastPrinted>2018-01-19T02:51:00Z</cp:lastPrinted>
  <dcterms:created xsi:type="dcterms:W3CDTF">2018-01-18T07:21:00Z</dcterms:created>
  <dcterms:modified xsi:type="dcterms:W3CDTF">2019-01-23T04:23:00Z</dcterms:modified>
</cp:coreProperties>
</file>